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1131-2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20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</w:rPr>
        <w:t>Гагарина, д. 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Гайнуллина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Илдуса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Баязитовича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ВУ 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UserDefinedgrp-3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охранником в </w:t>
      </w:r>
      <w:r>
        <w:rPr>
          <w:rStyle w:val="cat-UserDefinedgrp-4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23.05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мин., водитель </w:t>
      </w:r>
      <w:r>
        <w:rPr>
          <w:rFonts w:ascii="Times New Roman" w:eastAsia="Times New Roman" w:hAnsi="Times New Roman" w:cs="Times New Roman"/>
        </w:rPr>
        <w:t>Гайнуллин</w:t>
      </w:r>
      <w:r>
        <w:rPr>
          <w:rFonts w:ascii="Times New Roman" w:eastAsia="Times New Roman" w:hAnsi="Times New Roman" w:cs="Times New Roman"/>
        </w:rPr>
        <w:t xml:space="preserve"> И.Б.</w:t>
      </w:r>
      <w:r>
        <w:rPr>
          <w:rFonts w:ascii="Times New Roman" w:eastAsia="Times New Roman" w:hAnsi="Times New Roman" w:cs="Times New Roman"/>
        </w:rPr>
        <w:t xml:space="preserve">, на </w:t>
      </w:r>
      <w:r>
        <w:rPr>
          <w:rFonts w:ascii="Times New Roman" w:eastAsia="Times New Roman" w:hAnsi="Times New Roman" w:cs="Times New Roman"/>
        </w:rPr>
        <w:t>571</w:t>
      </w:r>
      <w:r>
        <w:rPr>
          <w:rFonts w:ascii="Times New Roman" w:eastAsia="Times New Roman" w:hAnsi="Times New Roman" w:cs="Times New Roman"/>
        </w:rPr>
        <w:t xml:space="preserve"> км. а</w:t>
      </w:r>
      <w:r>
        <w:rPr>
          <w:rFonts w:ascii="Times New Roman" w:eastAsia="Times New Roman" w:hAnsi="Times New Roman" w:cs="Times New Roman"/>
        </w:rPr>
        <w:t>втодорог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Тюмень – 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.3.1</w:t>
      </w:r>
      <w:r>
        <w:rPr>
          <w:rFonts w:ascii="Times New Roman" w:eastAsia="Times New Roman" w:hAnsi="Times New Roman" w:cs="Times New Roman"/>
        </w:rPr>
        <w:t xml:space="preserve"> ОП ПДД РФ, управлял транспортным средством </w:t>
      </w:r>
      <w:r>
        <w:rPr>
          <w:rFonts w:ascii="Times New Roman" w:eastAsia="Times New Roman" w:hAnsi="Times New Roman" w:cs="Times New Roman"/>
        </w:rPr>
        <w:t>5759-0000010-02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/н </w:t>
      </w:r>
      <w:r>
        <w:rPr>
          <w:rStyle w:val="cat-UserDefinedgrp-41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котором </w:t>
      </w:r>
      <w:r>
        <w:rPr>
          <w:rFonts w:ascii="Times New Roman" w:eastAsia="Times New Roman" w:hAnsi="Times New Roman" w:cs="Times New Roman"/>
        </w:rPr>
        <w:t>задний г</w:t>
      </w:r>
      <w:r>
        <w:rPr>
          <w:rFonts w:ascii="Times New Roman" w:eastAsia="Times New Roman" w:hAnsi="Times New Roman" w:cs="Times New Roman"/>
        </w:rPr>
        <w:t>осударственны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знак, оборудован с применением </w:t>
      </w:r>
      <w:r>
        <w:rPr>
          <w:rFonts w:ascii="Times New Roman" w:eastAsia="Times New Roman" w:hAnsi="Times New Roman" w:cs="Times New Roman"/>
        </w:rPr>
        <w:t>устройства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препятствующ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идентификаци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результате чего, </w:t>
      </w:r>
      <w:r>
        <w:rPr>
          <w:rFonts w:ascii="Times New Roman" w:eastAsia="Times New Roman" w:hAnsi="Times New Roman" w:cs="Times New Roman"/>
        </w:rPr>
        <w:t>Гайнуллин</w:t>
      </w:r>
      <w:r>
        <w:rPr>
          <w:rFonts w:ascii="Times New Roman" w:eastAsia="Times New Roman" w:hAnsi="Times New Roman" w:cs="Times New Roman"/>
        </w:rPr>
        <w:t xml:space="preserve"> И.Б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 12.2 КоАП РФ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правление транспортным средством с государственными регистрационными знаками, оборудованными с применением устройств,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Гайнуллин</w:t>
      </w:r>
      <w:r>
        <w:rPr>
          <w:rFonts w:ascii="Times New Roman" w:eastAsia="Times New Roman" w:hAnsi="Times New Roman" w:cs="Times New Roman"/>
        </w:rPr>
        <w:t xml:space="preserve"> И.Б.</w:t>
      </w:r>
      <w:r>
        <w:rPr>
          <w:rFonts w:ascii="Times New Roman" w:eastAsia="Times New Roman" w:hAnsi="Times New Roman" w:cs="Times New Roman"/>
        </w:rPr>
        <w:t xml:space="preserve"> вину не признал, пояснил, что управлял транспортным средством, которое принадлежит его родственнику. Установленная на транспортном средстве конструкция не препятствует идентификации государственных регистрационных знаков, о чем свидетельствует копия постановления от 06.05.2025, согласно которому правонарушение на данном автомобиле зафиксировано с помощью камеры, работающей в автоматическом режиме. Также представил видеозапись, произведенную после остановки транспортного средства сотрудниками ГАИ, на которой видно, что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й знак читаем. Полагает, что установленная на автомобиле конструкция является заводской. Автомобиль принадлежит его родственнику.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Гайнуллин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И.Б.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статьи 12.2 КоАП РФ, административным правонарушением признается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правление </w:t>
      </w:r>
      <w:r>
        <w:rPr>
          <w:rFonts w:ascii="Times New Roman" w:eastAsia="Times New Roman" w:hAnsi="Times New Roman" w:cs="Times New Roman"/>
        </w:rPr>
        <w:t>транспортным средством с государственными регистрационными знаками, оборудованными с применением устройств, препятствующих идентификации государственных регистрационных знаков, либо позволяющих их видоизменить или скрыть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 2.3.1. Правил дорожного движения РФ, утвержденных постановлением Совета Министров-Правительства РФ от 23.10.1993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>
          <w:rPr>
            <w:rFonts w:ascii="Times New Roman" w:eastAsia="Times New Roman" w:hAnsi="Times New Roman" w:cs="Times New Roman"/>
            <w:color w:val="0000EE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>
        <w:rPr>
          <w:rFonts w:ascii="Times New Roman" w:eastAsia="Times New Roman" w:hAnsi="Times New Roman" w:cs="Times New Roman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>
          <w:rPr>
            <w:rFonts w:ascii="Times New Roman" w:eastAsia="Times New Roman" w:hAnsi="Times New Roman" w:cs="Times New Roman"/>
            <w:color w:val="0000EE"/>
          </w:rPr>
          <w:t>приложению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>
        <w:rPr>
          <w:rFonts w:ascii="Times New Roman" w:eastAsia="Times New Roman" w:hAnsi="Times New Roman" w:cs="Times New Roman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разъяснениям, изложенным в абзаце 8 пункта 4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</w:t>
      </w:r>
      <w:r>
        <w:rPr>
          <w:rFonts w:ascii="Times New Roman" w:eastAsia="Times New Roman" w:hAnsi="Times New Roman" w:cs="Times New Roman"/>
        </w:rPr>
        <w:t>т.п</w:t>
      </w:r>
      <w:r>
        <w:rPr>
          <w:rFonts w:ascii="Times New Roman" w:eastAsia="Times New Roman" w:hAnsi="Times New Roman" w:cs="Times New Roman"/>
        </w:rPr>
        <w:t xml:space="preserve">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>
        <w:rPr>
          <w:rFonts w:ascii="Times New Roman" w:eastAsia="Times New Roman" w:hAnsi="Times New Roman" w:cs="Times New Roman"/>
        </w:rPr>
        <w:t>самозагрязнение</w:t>
      </w:r>
      <w:r>
        <w:rPr>
          <w:rFonts w:ascii="Times New Roman" w:eastAsia="Times New Roman" w:hAnsi="Times New Roman" w:cs="Times New Roman"/>
        </w:rPr>
        <w:t>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статьи 26.11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подтверждение вины привлекаемого лица суду представлены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 об административ</w:t>
      </w:r>
      <w:r>
        <w:rPr>
          <w:rFonts w:ascii="Times New Roman" w:eastAsia="Times New Roman" w:hAnsi="Times New Roman" w:cs="Times New Roman"/>
        </w:rPr>
        <w:t xml:space="preserve">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 xml:space="preserve">23.05.2025 в 11 час. 40 мин., водитель </w:t>
      </w:r>
      <w:r>
        <w:rPr>
          <w:rFonts w:ascii="Times New Roman" w:eastAsia="Times New Roman" w:hAnsi="Times New Roman" w:cs="Times New Roman"/>
        </w:rPr>
        <w:t>Гайнуллин</w:t>
      </w:r>
      <w:r>
        <w:rPr>
          <w:rFonts w:ascii="Times New Roman" w:eastAsia="Times New Roman" w:hAnsi="Times New Roman" w:cs="Times New Roman"/>
        </w:rPr>
        <w:t xml:space="preserve"> И.Б.</w:t>
      </w:r>
      <w:r>
        <w:rPr>
          <w:rFonts w:ascii="Times New Roman" w:eastAsia="Times New Roman" w:hAnsi="Times New Roman" w:cs="Times New Roman"/>
        </w:rPr>
        <w:t xml:space="preserve">, на 571 км. автодороги Тюмень – Ханты-Мансийск, в нарушение п. 2.3.1 ОП ПДД РФ, управлял транспортным средством 5759-0000010-02 г/н </w:t>
      </w:r>
      <w:r>
        <w:rPr>
          <w:rStyle w:val="cat-UserDefinedgrp-41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на котором задний г</w:t>
      </w:r>
      <w:r>
        <w:rPr>
          <w:rFonts w:ascii="Times New Roman" w:eastAsia="Times New Roman" w:hAnsi="Times New Roman" w:cs="Times New Roman"/>
        </w:rPr>
        <w:t xml:space="preserve">осударственный регистрационный знак, оборудован с применением устройства, </w:t>
      </w:r>
      <w:r>
        <w:rPr>
          <w:rFonts w:ascii="Times New Roman" w:eastAsia="Times New Roman" w:hAnsi="Times New Roman" w:cs="Times New Roman"/>
        </w:rPr>
        <w:t>препятствующего идентификацию государственного регистрационного знака</w:t>
      </w:r>
      <w:r>
        <w:rPr>
          <w:rFonts w:ascii="Times New Roman" w:eastAsia="Times New Roman" w:hAnsi="Times New Roman" w:cs="Times New Roman"/>
        </w:rPr>
        <w:t xml:space="preserve">, в результате чего, </w:t>
      </w:r>
      <w:r>
        <w:rPr>
          <w:rFonts w:ascii="Times New Roman" w:eastAsia="Times New Roman" w:hAnsi="Times New Roman" w:cs="Times New Roman"/>
        </w:rPr>
        <w:t>Гайнуллин</w:t>
      </w:r>
      <w:r>
        <w:rPr>
          <w:rFonts w:ascii="Times New Roman" w:eastAsia="Times New Roman" w:hAnsi="Times New Roman" w:cs="Times New Roman"/>
        </w:rPr>
        <w:t xml:space="preserve"> И.Б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2.1 ст. 12.2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сотрудников полиции;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фотосним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 котор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транспортном средстве </w:t>
      </w:r>
      <w:r>
        <w:rPr>
          <w:rFonts w:ascii="Times New Roman" w:eastAsia="Times New Roman" w:hAnsi="Times New Roman" w:cs="Times New Roman"/>
        </w:rPr>
        <w:t xml:space="preserve">5759-0000010-02 г/н </w:t>
      </w:r>
      <w:r>
        <w:rPr>
          <w:rStyle w:val="cat-UserDefinedgrp-41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задний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знак, оборудован с применением </w:t>
      </w:r>
      <w:r>
        <w:rPr>
          <w:rFonts w:ascii="Times New Roman" w:eastAsia="Times New Roman" w:hAnsi="Times New Roman" w:cs="Times New Roman"/>
        </w:rPr>
        <w:t>устройства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препятствующ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идентификаци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использован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приваренная металлическая рамка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Кроме того, судом изучены: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копия свидетельства о регистрации ТС; </w:t>
      </w:r>
      <w:r>
        <w:rPr>
          <w:rFonts w:ascii="Times New Roman" w:eastAsia="Times New Roman" w:hAnsi="Times New Roman" w:cs="Times New Roman"/>
        </w:rPr>
        <w:t xml:space="preserve">карточка операции с ВУ; карточка учета ТС; </w:t>
      </w:r>
      <w:r>
        <w:rPr>
          <w:rFonts w:ascii="Times New Roman" w:eastAsia="Times New Roman" w:hAnsi="Times New Roman" w:cs="Times New Roman"/>
        </w:rPr>
        <w:t xml:space="preserve">список нарушений; </w:t>
      </w:r>
      <w:r>
        <w:rPr>
          <w:rFonts w:ascii="Times New Roman" w:eastAsia="Times New Roman" w:hAnsi="Times New Roman" w:cs="Times New Roman"/>
        </w:rPr>
        <w:t>определения о передаче</w:t>
      </w:r>
      <w:r>
        <w:rPr>
          <w:rFonts w:ascii="Times New Roman" w:eastAsia="Times New Roman" w:hAnsi="Times New Roman" w:cs="Times New Roman"/>
        </w:rPr>
        <w:t>, копия постановления от 06.05.2025, видеозапись, представленная лицом, привлекаемым к ответственности.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Изложенное свидетельствует, что действия </w:t>
      </w:r>
      <w:r>
        <w:rPr>
          <w:rFonts w:ascii="Times New Roman" w:eastAsia="Times New Roman" w:hAnsi="Times New Roman" w:cs="Times New Roman"/>
        </w:rPr>
        <w:t>Гайнуллина</w:t>
      </w:r>
      <w:r>
        <w:rPr>
          <w:rFonts w:ascii="Times New Roman" w:eastAsia="Times New Roman" w:hAnsi="Times New Roman" w:cs="Times New Roman"/>
        </w:rPr>
        <w:t xml:space="preserve"> И.Б.</w:t>
      </w:r>
      <w:r>
        <w:rPr>
          <w:rFonts w:ascii="Times New Roman" w:eastAsia="Times New Roman" w:hAnsi="Times New Roman" w:cs="Times New Roman"/>
        </w:rPr>
        <w:t xml:space="preserve"> образуют событие и состав административного правонарушения, предусмотренного 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</w:rPr>
          <w:t>ч.2 ст.12.2</w:t>
        </w:r>
      </w:hyperlink>
      <w:r>
        <w:rPr>
          <w:rFonts w:ascii="Times New Roman" w:eastAsia="Times New Roman" w:hAnsi="Times New Roman" w:cs="Times New Roman"/>
        </w:rPr>
        <w:t xml:space="preserve"> КоАП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Гайнуллин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И.Б.</w:t>
      </w:r>
      <w:r>
        <w:rPr>
          <w:rFonts w:ascii="Times New Roman" w:eastAsia="Times New Roman" w:hAnsi="Times New Roman" w:cs="Times New Roman"/>
        </w:rPr>
        <w:t xml:space="preserve"> мировой судья находит несостоятельными. Представленная </w:t>
      </w:r>
      <w:r>
        <w:rPr>
          <w:rFonts w:ascii="Times New Roman" w:eastAsia="Times New Roman" w:hAnsi="Times New Roman" w:cs="Times New Roman"/>
        </w:rPr>
        <w:t>Гайнуллин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И.Б.</w:t>
      </w:r>
      <w:r>
        <w:rPr>
          <w:rFonts w:ascii="Times New Roman" w:eastAsia="Times New Roman" w:hAnsi="Times New Roman" w:cs="Times New Roman"/>
        </w:rPr>
        <w:t xml:space="preserve"> копия постановления и видеозапись не опровергают совокупности имеющихся в деле доказательств.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осударственн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и должны быть доступны к идентификации под любым углом наблюдения.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содержащихся в </w:t>
      </w:r>
      <w:hyperlink r:id="rId5" w:anchor="/document/12139487/entry/20" w:history="1">
        <w:r>
          <w:rPr>
            <w:rFonts w:ascii="Times New Roman" w:eastAsia="Times New Roman" w:hAnsi="Times New Roman" w:cs="Times New Roman"/>
            <w:color w:val="0000EE"/>
          </w:rPr>
          <w:t>пункте 20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24.03.2005 № 5 «О некоторых вопросах, возникающих у судов при применении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 xml:space="preserve">» следует,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5" w:anchor="/document/12125267/entry/28202" w:history="1">
        <w:r>
          <w:rPr>
            <w:rFonts w:ascii="Times New Roman" w:eastAsia="Times New Roman" w:hAnsi="Times New Roman" w:cs="Times New Roman"/>
            <w:color w:val="0000EE"/>
          </w:rPr>
          <w:t>части 2 статьи 28.2</w:t>
        </w:r>
      </w:hyperlink>
      <w:r>
        <w:rPr>
          <w:rFonts w:ascii="Times New Roman" w:eastAsia="Times New Roman" w:hAnsi="Times New Roman" w:cs="Times New Roman"/>
        </w:rPr>
        <w:t xml:space="preserve"> КоАП РФ, конкретной статьи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КоАП</w:t>
        </w:r>
      </w:hyperlink>
      <w:r>
        <w:rPr>
          <w:rFonts w:ascii="Times New Roman" w:eastAsia="Times New Roman" w:hAnsi="Times New Roman" w:cs="Times New Roman"/>
        </w:rPr>
        <w:t xml:space="preserve"> РФ или закона субъекта Российской Федерации,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КоАП</w:t>
        </w:r>
      </w:hyperlink>
      <w:r>
        <w:rPr>
          <w:rFonts w:ascii="Times New Roman" w:eastAsia="Times New Roman" w:hAnsi="Times New Roman" w:cs="Times New Roman"/>
        </w:rPr>
        <w:t xml:space="preserve"> РФ относит к полномочиям судьи.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КоАП</w:t>
        </w:r>
      </w:hyperlink>
      <w:r>
        <w:rPr>
          <w:rFonts w:ascii="Times New Roman" w:eastAsia="Times New Roman" w:hAnsi="Times New Roman" w:cs="Times New Roman"/>
        </w:rPr>
        <w:t xml:space="preserve"> РФ, </w:t>
      </w:r>
      <w:r>
        <w:rPr>
          <w:rFonts w:ascii="Times New Roman" w:eastAsia="Times New Roman" w:hAnsi="Times New Roman" w:cs="Times New Roman"/>
        </w:rPr>
        <w:t>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настоящем случае, пользуясь правом окончательной юридической квалификации, мировой судья, принимая во внимание единый родовой объект посягательства правонарушений (предусмотренных ч. 2.1 ст. </w:t>
      </w:r>
      <w:hyperlink r:id="rId5" w:anchor="/document/12125267/entry/12101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12.2</w:t>
        </w:r>
      </w:hyperlink>
      <w:r>
        <w:rPr>
          <w:rFonts w:ascii="Times New Roman" w:eastAsia="Times New Roman" w:hAnsi="Times New Roman" w:cs="Times New Roman"/>
        </w:rPr>
        <w:t xml:space="preserve"> и ч. 2 ст. 12.2 КоАП РФ) приходит к выводу о необходимости переквалификации действий </w:t>
      </w:r>
      <w:r>
        <w:rPr>
          <w:rFonts w:ascii="Times New Roman" w:eastAsia="Times New Roman" w:hAnsi="Times New Roman" w:cs="Times New Roman"/>
        </w:rPr>
        <w:t>Гайнуллина</w:t>
      </w:r>
      <w:r>
        <w:rPr>
          <w:rFonts w:ascii="Times New Roman" w:eastAsia="Times New Roman" w:hAnsi="Times New Roman" w:cs="Times New Roman"/>
        </w:rPr>
        <w:t xml:space="preserve"> И.Б</w:t>
      </w:r>
      <w:r>
        <w:rPr>
          <w:rFonts w:ascii="Times New Roman" w:eastAsia="Times New Roman" w:hAnsi="Times New Roman" w:cs="Times New Roman"/>
        </w:rPr>
        <w:t xml:space="preserve">. с ч. 2.1 ст. </w:t>
      </w:r>
      <w:hyperlink r:id="rId5" w:anchor="/document/12125267/entry/12101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12.2</w:t>
        </w:r>
      </w:hyperlink>
      <w:r>
        <w:rPr>
          <w:rFonts w:ascii="Times New Roman" w:eastAsia="Times New Roman" w:hAnsi="Times New Roman" w:cs="Times New Roman"/>
        </w:rPr>
        <w:t xml:space="preserve"> КоАП РФ на ч.2 ст.12.2 КоАП РФ - управление </w:t>
      </w:r>
      <w:r>
        <w:rPr>
          <w:rFonts w:ascii="Times New Roman" w:eastAsia="Times New Roman" w:hAnsi="Times New Roman" w:cs="Times New Roman"/>
        </w:rPr>
        <w:t xml:space="preserve">транспортным средством с государственными регистрационными знаками, оборудованными с применением материалов, препятствующих идентификации </w:t>
      </w:r>
      <w:r>
        <w:rPr>
          <w:rFonts w:ascii="Times New Roman" w:eastAsia="Times New Roman" w:hAnsi="Times New Roman" w:cs="Times New Roman"/>
        </w:rPr>
        <w:t>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 либо позволяющих скрыть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</w:rPr>
        <w:t>Гайнуллина</w:t>
      </w:r>
      <w:r>
        <w:rPr>
          <w:rFonts w:ascii="Times New Roman" w:eastAsia="Times New Roman" w:hAnsi="Times New Roman" w:cs="Times New Roman"/>
        </w:rPr>
        <w:t xml:space="preserve"> И.Б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инкриминируемом административном правонарушен</w:t>
      </w:r>
      <w:r>
        <w:rPr>
          <w:rFonts w:ascii="Times New Roman" w:eastAsia="Times New Roman" w:hAnsi="Times New Roman" w:cs="Times New Roman"/>
        </w:rPr>
        <w:t>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со ст. 4.2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в соответствии со ст.4.3 КоАП РФ, 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ст. 29.10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Переквалифицировать действия </w:t>
      </w:r>
      <w:r>
        <w:rPr>
          <w:rFonts w:ascii="Times New Roman" w:eastAsia="Times New Roman" w:hAnsi="Times New Roman" w:cs="Times New Roman"/>
        </w:rPr>
        <w:t>Гайнуллина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Илдуса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Баязитовича</w:t>
      </w:r>
      <w:r>
        <w:rPr>
          <w:rFonts w:ascii="Times New Roman" w:eastAsia="Times New Roman" w:hAnsi="Times New Roman" w:cs="Times New Roman"/>
        </w:rPr>
        <w:t xml:space="preserve"> с ч. 2.1 ст.12.2 КоАП РФ на ч. 2 ст.12.2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Гайнуллина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Илдуса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Баязитовича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2 ст. 12.2 КоАП РФ </w:t>
      </w:r>
      <w:r>
        <w:rPr>
          <w:rFonts w:ascii="Times New Roman" w:eastAsia="Times New Roman" w:hAnsi="Times New Roman" w:cs="Times New Roman"/>
        </w:rPr>
        <w:t>и подвергнуть наказанию в виде административного штрафа в размере 5 000 рублей.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дней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71818000 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ХМАО-Югре (УМВД России по ХМАО-Югре). </w:t>
      </w:r>
      <w:r>
        <w:rPr>
          <w:rFonts w:ascii="Times New Roman" w:eastAsia="Times New Roman" w:hAnsi="Times New Roman" w:cs="Times New Roman"/>
          <w:b/>
          <w:bCs/>
        </w:rPr>
        <w:t>УИН: 18810486250730009725.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1rplc-40">
    <w:name w:val="cat-UserDefined grp-41 rplc-40"/>
    <w:basedOn w:val="DefaultParagraphFont"/>
  </w:style>
  <w:style w:type="character" w:customStyle="1" w:styleId="cat-UserDefinedgrp-41rplc-44">
    <w:name w:val="cat-UserDefined grp-4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